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DE2" w:rsidRPr="00B0096E" w:rsidRDefault="005C4DE2" w:rsidP="005C4DE2">
      <w:pPr>
        <w:pStyle w:val="Normalwebb"/>
        <w:rPr>
          <w:b/>
        </w:rPr>
      </w:pPr>
      <w:r w:rsidRPr="00B0096E">
        <w:rPr>
          <w:b/>
        </w:rPr>
        <w:t xml:space="preserve">Svar till En bakgrund till förslaget om </w:t>
      </w:r>
      <w:proofErr w:type="spellStart"/>
      <w:r w:rsidRPr="00B0096E">
        <w:rPr>
          <w:b/>
        </w:rPr>
        <w:t>Bräntbergsskolan</w:t>
      </w:r>
      <w:proofErr w:type="spellEnd"/>
      <w:r w:rsidRPr="00B0096E">
        <w:rPr>
          <w:b/>
        </w:rPr>
        <w:t xml:space="preserve"> </w:t>
      </w:r>
      <w:bookmarkStart w:id="0" w:name="_GoBack"/>
      <w:bookmarkEnd w:id="0"/>
    </w:p>
    <w:p w:rsidR="005C4DE2" w:rsidRDefault="005C4DE2" w:rsidP="005C4DE2">
      <w:pPr>
        <w:pStyle w:val="Normalwebb"/>
      </w:pPr>
      <w:r>
        <w:t xml:space="preserve">Den 5 november publicerades en ganska anmärkningsvärd insändare från tjänstepersonerna bakom utredningen Ny skolstruktur i Umeå tätort. </w:t>
      </w:r>
    </w:p>
    <w:p w:rsidR="005C4DE2" w:rsidRDefault="005C4DE2" w:rsidP="005C4DE2">
      <w:pPr>
        <w:pStyle w:val="Normalwebb"/>
      </w:pPr>
      <w:r>
        <w:t xml:space="preserve">För det första är det anmärkningsvärt att utredarna väljer att skriva en insändare efter att utredningen överlämnats till politiken för beslut. Detta torde snarast vara att anse som försök till obehörig politisk påverkan då flera politiska partier anser att </w:t>
      </w:r>
      <w:proofErr w:type="spellStart"/>
      <w:r>
        <w:t>Bräntbergsskolan</w:t>
      </w:r>
      <w:proofErr w:type="spellEnd"/>
      <w:r>
        <w:t xml:space="preserve"> ska vara kvar. </w:t>
      </w:r>
    </w:p>
    <w:p w:rsidR="005C4DE2" w:rsidRDefault="005C4DE2" w:rsidP="005C4DE2">
      <w:pPr>
        <w:pStyle w:val="Normalwebb"/>
      </w:pPr>
      <w:r>
        <w:t xml:space="preserve">Det är anmärkningsvärt att de påstår att utredningen visar på en risk för lågt elevantal. Det är inte sant eftersom kommunens befolkningsprognos i kombination med skolvalsmönster visar att </w:t>
      </w:r>
      <w:proofErr w:type="spellStart"/>
      <w:r>
        <w:t>Bräntbergsskolan</w:t>
      </w:r>
      <w:proofErr w:type="spellEnd"/>
      <w:r>
        <w:t xml:space="preserve"> kommer att h</w:t>
      </w:r>
      <w:r w:rsidR="00B15840">
        <w:t xml:space="preserve">a elevunderlag för 4 parallella </w:t>
      </w:r>
      <w:r w:rsidR="00B15840" w:rsidRPr="00B0096E">
        <w:t>klasser</w:t>
      </w:r>
      <w:r>
        <w:t xml:space="preserve"> per årskurs beräknat på ungefär 24 elever per klass, vilket är det önskvärda elevantalet enligt utredningen.  </w:t>
      </w:r>
    </w:p>
    <w:p w:rsidR="005C4DE2" w:rsidRDefault="005C4DE2" w:rsidP="005C4DE2">
      <w:pPr>
        <w:pStyle w:val="Normalwebb"/>
      </w:pPr>
      <w:r>
        <w:t xml:space="preserve">Det är anmärkningsvärt att de påstår att antalet barn på Marieområdet inte förväntas öka, när kommunens egen befolkningsprognos visar på motsatsen.  </w:t>
      </w:r>
    </w:p>
    <w:p w:rsidR="005C4DE2" w:rsidRDefault="005C4DE2" w:rsidP="005C4DE2">
      <w:pPr>
        <w:pStyle w:val="Normalwebb"/>
        <w:rPr>
          <w:highlight w:val="yellow"/>
        </w:rPr>
      </w:pPr>
      <w:r>
        <w:t xml:space="preserve">Dessutom menar insändarskribenterna att boende på Berghem kommer att välja Maja Beskow på grund av </w:t>
      </w:r>
      <w:r w:rsidRPr="005C4DE2">
        <w:t xml:space="preserve">närheten. Sanningen är </w:t>
      </w:r>
      <w:r w:rsidRPr="005C4DE2">
        <w:t xml:space="preserve">att det rör sig om ca 10 elever per årskurs som väljer </w:t>
      </w:r>
      <w:proofErr w:type="spellStart"/>
      <w:r w:rsidRPr="005C4DE2">
        <w:t>Bräntbergsskolan</w:t>
      </w:r>
      <w:proofErr w:type="spellEnd"/>
      <w:r w:rsidRPr="005C4DE2">
        <w:t xml:space="preserve"> de flesta väljer friskolor, primärt Minervaskolan.</w:t>
      </w:r>
    </w:p>
    <w:p w:rsidR="005C4DE2" w:rsidRDefault="005C4DE2" w:rsidP="005C4DE2">
      <w:pPr>
        <w:pStyle w:val="Normalwebb"/>
      </w:pPr>
      <w:r>
        <w:t xml:space="preserve">Det är anmärkningsvärt att insändarskribenterna menar att utredningen kan uppmärksamma risker för att bidra till genomtänkta politiska vägval eftersom just den totala avsaknaden av risk- och konsekvensanalyser har varit den största kritiken som riktats mot den utredning som presenterats. Inte heller har några statistiska resonemang förts vilket är högst anmärkningsvärt eftersom hela utredningen baseras på långsiktiga prognoser. </w:t>
      </w:r>
    </w:p>
    <w:p w:rsidR="005C4DE2" w:rsidRDefault="00B0096E" w:rsidP="005C4DE2">
      <w:pPr>
        <w:pStyle w:val="Normalwebb"/>
      </w:pPr>
      <w:r>
        <w:rPr>
          <w:noProof/>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772795</wp:posOffset>
                </wp:positionV>
                <wp:extent cx="368300" cy="2279650"/>
                <wp:effectExtent l="0" t="0" r="12700" b="25400"/>
                <wp:wrapNone/>
                <wp:docPr id="1" name="Vänster hakparentes 1"/>
                <wp:cNvGraphicFramePr/>
                <a:graphic xmlns:a="http://schemas.openxmlformats.org/drawingml/2006/main">
                  <a:graphicData uri="http://schemas.microsoft.com/office/word/2010/wordprocessingShape">
                    <wps:wsp>
                      <wps:cNvSpPr/>
                      <wps:spPr>
                        <a:xfrm>
                          <a:off x="0" y="0"/>
                          <a:ext cx="368300" cy="22796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BBED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Vänster hakparentes 1" o:spid="_x0000_s1026" type="#_x0000_t85" style="position:absolute;margin-left:-28.35pt;margin-top:60.85pt;width:29pt;height:1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" adj="291" strokecolor="#4472c4 [3204]" strokeweight=".5pt">
                <v:stroke joinstyle="miter"/>
              </v:shape>
            </w:pict>
          </mc:Fallback>
        </mc:AlternateContent>
      </w:r>
      <w:r w:rsidR="005C4DE2">
        <w:t xml:space="preserve">Slutklämmen i insändaren, att </w:t>
      </w:r>
      <w:proofErr w:type="spellStart"/>
      <w:r w:rsidR="005C4DE2">
        <w:t>Bräntbergsskolan</w:t>
      </w:r>
      <w:proofErr w:type="spellEnd"/>
      <w:r w:rsidR="005C4DE2">
        <w:t xml:space="preserve"> skulle vara mycket lämpliga lokaler för vuxenutbildningen, är synnerligen anmärkningsvärd eftersom det vid mötet med politiker den 13 oktober framkom att Gymnasie- och vuxenutbildningsnämnden inte har visat något intresse av att bedriva verksamhet på </w:t>
      </w:r>
      <w:proofErr w:type="spellStart"/>
      <w:r w:rsidR="005C4DE2">
        <w:t>Bräntbergsskolan</w:t>
      </w:r>
      <w:proofErr w:type="spellEnd"/>
      <w:r w:rsidR="005C4DE2">
        <w:t>.</w:t>
      </w:r>
    </w:p>
    <w:p w:rsidR="00B15840" w:rsidRPr="00B15840" w:rsidRDefault="006B72BB">
      <w:pPr>
        <w:rPr>
          <w:rFonts w:ascii="Times New Roman" w:hAnsi="Times New Roman" w:cs="Times New Roman"/>
          <w:sz w:val="24"/>
          <w:szCs w:val="24"/>
        </w:rPr>
      </w:pPr>
      <w:r w:rsidRPr="00B15840">
        <w:rPr>
          <w:rFonts w:ascii="Times New Roman" w:hAnsi="Times New Roman" w:cs="Times New Roman"/>
          <w:sz w:val="24"/>
          <w:szCs w:val="24"/>
        </w:rPr>
        <w:t>Christopher G</w:t>
      </w:r>
      <w:r w:rsidR="005C4DE2" w:rsidRPr="00B15840">
        <w:rPr>
          <w:rFonts w:ascii="Times New Roman" w:hAnsi="Times New Roman" w:cs="Times New Roman"/>
          <w:sz w:val="24"/>
          <w:szCs w:val="24"/>
        </w:rPr>
        <w:t>ranberg, Gunnar Olofsson och Mich</w:t>
      </w:r>
      <w:r w:rsidRPr="00B15840">
        <w:rPr>
          <w:rFonts w:ascii="Times New Roman" w:hAnsi="Times New Roman" w:cs="Times New Roman"/>
          <w:sz w:val="24"/>
          <w:szCs w:val="24"/>
        </w:rPr>
        <w:t xml:space="preserve">ael Lindgren har ni inte </w:t>
      </w:r>
      <w:r w:rsidR="005C4DE2" w:rsidRPr="00B15840">
        <w:rPr>
          <w:rFonts w:ascii="Times New Roman" w:hAnsi="Times New Roman" w:cs="Times New Roman"/>
          <w:sz w:val="24"/>
          <w:szCs w:val="24"/>
        </w:rPr>
        <w:t xml:space="preserve">tagit del av alla </w:t>
      </w:r>
      <w:proofErr w:type="gramStart"/>
      <w:r w:rsidR="005C4DE2" w:rsidRPr="00B15840">
        <w:rPr>
          <w:rFonts w:ascii="Times New Roman" w:hAnsi="Times New Roman" w:cs="Times New Roman"/>
          <w:sz w:val="24"/>
          <w:szCs w:val="24"/>
        </w:rPr>
        <w:t>de synpunkter</w:t>
      </w:r>
      <w:proofErr w:type="gramEnd"/>
      <w:r w:rsidR="005C4DE2" w:rsidRPr="00B15840">
        <w:rPr>
          <w:rFonts w:ascii="Times New Roman" w:hAnsi="Times New Roman" w:cs="Times New Roman"/>
          <w:sz w:val="24"/>
          <w:szCs w:val="24"/>
        </w:rPr>
        <w:t xml:space="preserve"> </w:t>
      </w:r>
      <w:r w:rsidRPr="00B15840">
        <w:rPr>
          <w:rFonts w:ascii="Times New Roman" w:hAnsi="Times New Roman" w:cs="Times New Roman"/>
          <w:sz w:val="24"/>
          <w:szCs w:val="24"/>
        </w:rPr>
        <w:t xml:space="preserve">kring skolstruktur 2.0? Vi kan försäkra att </w:t>
      </w:r>
      <w:r w:rsidRPr="00B15840">
        <w:rPr>
          <w:rFonts w:ascii="Times New Roman" w:hAnsi="Times New Roman" w:cs="Times New Roman"/>
          <w:i/>
          <w:sz w:val="24"/>
          <w:szCs w:val="24"/>
        </w:rPr>
        <w:t>Engagerad förälder</w:t>
      </w:r>
      <w:r w:rsidRPr="00B15840">
        <w:rPr>
          <w:rFonts w:ascii="Times New Roman" w:hAnsi="Times New Roman" w:cs="Times New Roman"/>
          <w:sz w:val="24"/>
          <w:szCs w:val="24"/>
        </w:rPr>
        <w:t xml:space="preserve"> (publicerad 27 oktober) inte är ensam om sin oro. Vi är 417 mycket engagerade</w:t>
      </w:r>
      <w:r w:rsidR="00B15840">
        <w:rPr>
          <w:rFonts w:ascii="Times New Roman" w:hAnsi="Times New Roman" w:cs="Times New Roman"/>
          <w:sz w:val="24"/>
          <w:szCs w:val="24"/>
        </w:rPr>
        <w:t xml:space="preserve"> och oroade</w:t>
      </w:r>
      <w:r w:rsidRPr="00B15840">
        <w:rPr>
          <w:rFonts w:ascii="Times New Roman" w:hAnsi="Times New Roman" w:cs="Times New Roman"/>
          <w:sz w:val="24"/>
          <w:szCs w:val="24"/>
        </w:rPr>
        <w:t xml:space="preserve"> föräldrar, vård</w:t>
      </w:r>
      <w:r w:rsidR="00B0096E">
        <w:rPr>
          <w:rFonts w:ascii="Times New Roman" w:hAnsi="Times New Roman" w:cs="Times New Roman"/>
          <w:sz w:val="24"/>
          <w:szCs w:val="24"/>
        </w:rPr>
        <w:t>nadshavare</w:t>
      </w:r>
      <w:r w:rsidR="00B15840">
        <w:rPr>
          <w:rFonts w:ascii="Times New Roman" w:hAnsi="Times New Roman" w:cs="Times New Roman"/>
          <w:sz w:val="24"/>
          <w:szCs w:val="24"/>
        </w:rPr>
        <w:t xml:space="preserve">, tillika väljare som </w:t>
      </w:r>
      <w:r w:rsidR="00A81540">
        <w:rPr>
          <w:rFonts w:ascii="Times New Roman" w:hAnsi="Times New Roman" w:cs="Times New Roman"/>
          <w:sz w:val="24"/>
          <w:szCs w:val="24"/>
        </w:rPr>
        <w:t>i månader framfört fakta, forskning och analyserat statistik</w:t>
      </w:r>
      <w:r w:rsidR="00B0096E">
        <w:rPr>
          <w:rFonts w:ascii="Times New Roman" w:hAnsi="Times New Roman" w:cs="Times New Roman"/>
          <w:sz w:val="24"/>
          <w:szCs w:val="24"/>
        </w:rPr>
        <w:t xml:space="preserve"> som ni valt att inte ta del av.</w:t>
      </w:r>
    </w:p>
    <w:p w:rsidR="00B15840" w:rsidRPr="00B15840" w:rsidRDefault="00A81540" w:rsidP="00B15840">
      <w:pPr>
        <w:rPr>
          <w:rFonts w:ascii="Times New Roman" w:hAnsi="Times New Roman" w:cs="Times New Roman"/>
          <w:sz w:val="24"/>
          <w:szCs w:val="24"/>
        </w:rPr>
      </w:pPr>
      <w:r>
        <w:rPr>
          <w:rFonts w:ascii="Times New Roman" w:hAnsi="Times New Roman" w:cs="Times New Roman"/>
          <w:sz w:val="24"/>
          <w:szCs w:val="24"/>
        </w:rPr>
        <w:t xml:space="preserve">Är ni inte oberoende i eran roll som utredande tjänstemän? Att i er insändare förminska en mycket starkt engagerad och påläst föräldragrupp till en individs insändare är ingenting annat än en härskarteknik. </w:t>
      </w:r>
      <w:r w:rsidR="00B15840" w:rsidRPr="00B15840">
        <w:rPr>
          <w:rFonts w:ascii="Times New Roman" w:hAnsi="Times New Roman" w:cs="Times New Roman"/>
          <w:sz w:val="24"/>
          <w:szCs w:val="24"/>
        </w:rPr>
        <w:t>Var huvudförslaget redan spikat innan ni startade utredningen? Mycket tyder på det. Det är tjänstemannastyre</w:t>
      </w:r>
      <w:r>
        <w:rPr>
          <w:rFonts w:ascii="Times New Roman" w:hAnsi="Times New Roman" w:cs="Times New Roman"/>
          <w:sz w:val="24"/>
          <w:szCs w:val="24"/>
        </w:rPr>
        <w:t>. Det är högst</w:t>
      </w:r>
      <w:r w:rsidR="00B15840" w:rsidRPr="00B15840">
        <w:rPr>
          <w:rFonts w:ascii="Times New Roman" w:hAnsi="Times New Roman" w:cs="Times New Roman"/>
          <w:sz w:val="24"/>
          <w:szCs w:val="24"/>
        </w:rPr>
        <w:t xml:space="preserve"> anmärkningsvärt för Umeå kommun 2018.</w:t>
      </w:r>
    </w:p>
    <w:p w:rsidR="00B15840" w:rsidRPr="00B15840" w:rsidRDefault="00B15840">
      <w:pPr>
        <w:rPr>
          <w:rFonts w:ascii="Times New Roman" w:hAnsi="Times New Roman" w:cs="Times New Roman"/>
          <w:sz w:val="24"/>
          <w:szCs w:val="24"/>
        </w:rPr>
      </w:pPr>
    </w:p>
    <w:sectPr w:rsidR="00B15840" w:rsidRPr="00B15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BB"/>
    <w:rsid w:val="005C4DE2"/>
    <w:rsid w:val="006B72BB"/>
    <w:rsid w:val="00A81540"/>
    <w:rsid w:val="00B0096E"/>
    <w:rsid w:val="00B15840"/>
    <w:rsid w:val="00BE5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A53B"/>
  <w15:chartTrackingRefBased/>
  <w15:docId w15:val="{8A300652-257A-4C2E-BCAD-18360CBF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C4DE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394</Words>
  <Characters>2370</Characters>
  <Application>Microsoft Office Word</Application>
  <DocSecurity>0</DocSecurity>
  <Lines>35</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Maria Fredman</dc:creator>
  <cp:keywords/>
  <dc:description/>
  <cp:lastModifiedBy>Clara Maria Fredman</cp:lastModifiedBy>
  <cp:revision>1</cp:revision>
  <dcterms:created xsi:type="dcterms:W3CDTF">2018-11-07T19:48:00Z</dcterms:created>
  <dcterms:modified xsi:type="dcterms:W3CDTF">2018-11-07T20:32:00Z</dcterms:modified>
</cp:coreProperties>
</file>